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777CF" w:rsidTr="00C15ED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1777CF" w:rsidRDefault="001777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1777CF" w:rsidRDefault="001777CF" w:rsidP="00C15EDF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Stručna praksa</w:t>
            </w:r>
          </w:p>
        </w:tc>
      </w:tr>
      <w:tr w:rsidR="001777CF" w:rsidTr="00C15ED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Style w:val="Strong"/>
                <w:rFonts w:ascii="Arial" w:hAnsi="Arial" w:cs="Arial"/>
                <w:b w:val="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EUADP1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777CF" w:rsidTr="00C15EDF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Svi nastavnici u znanstveno-nastavnim zvanjima koji sudjeluju u izvođenju nastave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777CF" w:rsidTr="00C15EDF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777CF" w:rsidTr="00C15EDF">
        <w:trPr>
          <w:trHeight w:val="34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</w:t>
            </w:r>
          </w:p>
        </w:tc>
      </w:tr>
      <w:tr w:rsidR="001777CF" w:rsidTr="00C15EDF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777CF" w:rsidTr="00C15ED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777CF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Osposobiti studenta za rješavanje konkretnih praktičnih problema u stvarnom radnom okruženju prihvatnih organizacija</w:t>
            </w:r>
          </w:p>
        </w:tc>
      </w:tr>
      <w:tr w:rsidR="001777CF" w:rsidTr="00C15EDF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ind w:left="7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Studenti imaju pravo prijave na natječaj za stručnu praksu ako 15.09. imaju mogućnost upisa izbornih predmeta druge godine diplomskog studija. Zahtjevi studenata za realizaciju stručne prakse se razmatraju s obzirom na raspoloživa mjesta za praksu u prihvatnim organizacijama, pri čemu se vodi računa da profil ponuđenog mjesta za stručnu praksu odgovara studiju/smjeru. Ako je broj prijavljenih studenata s određenog studija/smjera veći od broja raspoloživih mjesta za stručnu praksu u prihvatnim organizacijama provodi se selekcijski postupak prema Pravilniku o stručnoj praksi. </w:t>
            </w:r>
          </w:p>
        </w:tc>
      </w:tr>
      <w:tr w:rsidR="001777CF" w:rsidTr="00C15EDF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1777C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stečena znanja za rješavanje konkretnih poslovnih problema u stvarnom radnom okruženju privatnih organizacija.</w:t>
            </w:r>
          </w:p>
          <w:p w:rsidR="001777CF" w:rsidRDefault="001777CF" w:rsidP="00C15EDF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usvojenu  stručnu terminologiju, te relevantne metode i tehnike u stvarnom radnom okruženju.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Usvojiti relevantne radne postupke i zadaće.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Uočiti i razumjeti  dinamiku organizacijske kulture (način donošenja odluka,  organizaciju rada, raspodjelu ovlasti, interakciju među kolegama, provođenje organizacijske misije/vizije, te značenje odgovornosti i praćenja rezultata radnih aktivnosti i procesa) 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Razviti  pisane i usmene komunikacijske vještine.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Formulirati Izvještaj o stručnoj praksi kroz koji će se objasniti 5-10 odrađenih poslovnih zadataka uz prilog relevantne dokumentacije.</w:t>
            </w:r>
          </w:p>
        </w:tc>
      </w:tr>
      <w:tr w:rsidR="001777CF" w:rsidTr="00C15EDF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Stručna praksa se realizira uz rad s mentorom iz prihvatne organizacije, kroz odrađivanje konkretnih radnih zadataka. Stručna praksa u prihvatnoj organizaciji traje 22 radna dana (176 radnih sati), dok radne zadatke definira prihvatna organizacija uz suglasnost mentora s Ekonomskog fakulteta. Preostala 4 radna sata odnose se na izradu Izvještaja o stručnoj praksi i njegovu obranu pred mentorom s Ekonomskog fakulteta u Splitu.</w:t>
            </w:r>
          </w:p>
        </w:tc>
      </w:tr>
      <w:tr w:rsidR="001777CF" w:rsidTr="00C15EDF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predavanja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seminari i radionice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vježbe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sz w:val="20"/>
                <w:szCs w:val="20"/>
                <w:lang w:val="hr-HR" w:eastAsia="en-US"/>
              </w:rPr>
              <w:t>on line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u cijelosti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mješovito e-učenje</w:t>
            </w:r>
          </w:p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00FE"/>
            </w:r>
            <w:r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samostalni  zadaci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multimedija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laboratorij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sym w:font="Wingdings" w:char="00FE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mentorski rad</w:t>
            </w:r>
          </w:p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01CCC">
              <w:rPr>
                <w:rFonts w:ascii="Arial" w:hAnsi="Arial" w:cs="Arial"/>
                <w:sz w:val="20"/>
                <w:szCs w:val="20"/>
              </w:rPr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1777CF" w:rsidTr="00C15EDF">
        <w:trPr>
          <w:trHeight w:val="5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7CF" w:rsidTr="00C15EDF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koji upiše Stručnu praksu obvezan je odraditi 176 radna sata (22 radna dana) prema radnom rasporedu koji definira prihvatna institucija. Student je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obvezan pratiti upute mentora iz prihvatne organizacije i marljivo odrađivati postavljene radne zadatke. Po završetku stručne prakse student je dužan izraditi Izvještaj o stručnoj praksi, kojega mora obraniti pred mentorom s Ekonomskog fakulteta u Splitu.</w:t>
            </w:r>
          </w:p>
        </w:tc>
      </w:tr>
      <w:tr w:rsidR="001777CF" w:rsidTr="00C15ED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Praćenje rada studenata </w:t>
            </w:r>
            <w:r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5,5</w:t>
            </w:r>
          </w:p>
        </w:tc>
      </w:tr>
      <w:tr w:rsidR="001777CF" w:rsidTr="00C15EDF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1777CF" w:rsidTr="00C15EDF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1777CF" w:rsidTr="00C15EDF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Izrada izvještaja o stručnoj praksi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1777CF" w:rsidTr="00C15EDF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Obrana izvještaja o stručnoj praksi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1777CF" w:rsidTr="00C15EDF">
        <w:tc>
          <w:tcPr>
            <w:tcW w:w="1912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777CF" w:rsidRDefault="001777CF" w:rsidP="00C15EDF">
            <w:pPr>
              <w:spacing w:line="240" w:lineRule="auto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Stručnu praksu opisno ocjenjuju mentori iz prihvatne organizacije i Ekonomskog fakulteta u Splitu. </w:t>
            </w:r>
            <w:r>
              <w:rPr>
                <w:rFonts w:ascii="Arial" w:hAnsi="Arial" w:cs="Arial"/>
                <w:sz w:val="20"/>
                <w:szCs w:val="20"/>
              </w:rPr>
              <w:t>Mentor iz prihvatne organizacije kontinuirano prati urednost dolaženja na praksu i marljivost u rješavanju postavljenih radnih zadatka. Mentor iz prihvatne organizacije na kraju stručne prakse studentu dodjeljuje jednu od sljedeće dvije opisne ocjene: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je uspješno odradio stručnu praksu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nije uspješno odradio stručnu praksu.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Ako je mentor iz prihvatne organizacije donio ocjenu „Student nije uspješno odradio stručnu praksu“ ocjenu treba pisano obrazložiti. U tom slučaju mentor s Ekonomskog fakulteta u Splitu ne ocjenjuje Izvještaj o stručnoj praksi, već samo definira konačnu ocjenu stručne prakse „Nije položeno“.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Ako je ocjena mentora iz prihvatne organizacije „Student je uspješno odradio stručnu praksu“ mentor s Ekonomskog fakulteta u Splitu analizira Izvještaj o stručnoj praksi, diskutira o radnim zadatcima sa studentom i temeljem toga dodjeljuje studentu jednu od sljedeće dvije opisne ocjene: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8"/>
                <w:szCs w:val="20"/>
              </w:rPr>
            </w:pP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je uspješno izradio i obranio Izvještaj o stručnoj praksi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nije uspješno izradio i obranio Izvještaj o stručnoj praksi.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Ako je mentor s Ekonomskog fakulteta u Splitu donio ocjenu „Student nije uspješno izradio i obranio Izvještaj o stručnoj praksi“ ocjenu treba pisano obrazložiti. 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 Stručna praksa smatra se položenim samo u slučaju ako su opisne ocjene oba mentore potvrdile uspješnu realizaciju stručne prakse/Izvještaja o stručnoj praksi. Ako su opisne ocjene oba mentora pozitivne mentor s Ekonomskog fakulteta u Splitu u indeks studenta upisuje opisnu ocjenu „Položeno“.  </w:t>
            </w:r>
          </w:p>
        </w:tc>
      </w:tr>
      <w:tr w:rsidR="001777CF" w:rsidTr="00C15ED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777CF" w:rsidTr="00C15EDF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777CF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1777CF" w:rsidRDefault="001777C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</w:tr>
      <w:tr w:rsidR="001777CF" w:rsidTr="00C15EDF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Načini praćenja kvalitete koji osiguravaju stjecanje utvrđenih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7CF" w:rsidTr="00C15EDF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243" w:rsidRDefault="00930243" w:rsidP="00866097">
      <w:pPr>
        <w:spacing w:after="0" w:line="240" w:lineRule="auto"/>
      </w:pPr>
      <w:r>
        <w:separator/>
      </w:r>
    </w:p>
  </w:endnote>
  <w:endnote w:type="continuationSeparator" w:id="0">
    <w:p w:rsidR="00930243" w:rsidRDefault="00930243" w:rsidP="00866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243" w:rsidRDefault="00930243" w:rsidP="00866097">
      <w:pPr>
        <w:spacing w:after="0" w:line="240" w:lineRule="auto"/>
      </w:pPr>
      <w:r>
        <w:separator/>
      </w:r>
    </w:p>
  </w:footnote>
  <w:footnote w:type="continuationSeparator" w:id="0">
    <w:p w:rsidR="00930243" w:rsidRDefault="00930243" w:rsidP="00866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A6666"/>
    <w:multiLevelType w:val="hybridMultilevel"/>
    <w:tmpl w:val="24FC27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5A0C89"/>
    <w:multiLevelType w:val="hybridMultilevel"/>
    <w:tmpl w:val="4ADA0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7E0A13"/>
    <w:multiLevelType w:val="hybridMultilevel"/>
    <w:tmpl w:val="DBE80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77CF"/>
    <w:rsid w:val="000615F4"/>
    <w:rsid w:val="001777CF"/>
    <w:rsid w:val="001E5046"/>
    <w:rsid w:val="00501CCC"/>
    <w:rsid w:val="005243EA"/>
    <w:rsid w:val="00866097"/>
    <w:rsid w:val="00896750"/>
    <w:rsid w:val="00930243"/>
    <w:rsid w:val="00B85EAB"/>
    <w:rsid w:val="00BD37AB"/>
    <w:rsid w:val="00E41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7C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77CF"/>
    <w:pPr>
      <w:ind w:left="720"/>
      <w:contextualSpacing/>
    </w:pPr>
  </w:style>
  <w:style w:type="paragraph" w:customStyle="1" w:styleId="FieldText">
    <w:name w:val="Field Text"/>
    <w:basedOn w:val="Normal"/>
    <w:rsid w:val="001777C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1777CF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86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609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6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609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7C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77CF"/>
    <w:pPr>
      <w:ind w:left="720"/>
      <w:contextualSpacing/>
    </w:pPr>
  </w:style>
  <w:style w:type="paragraph" w:customStyle="1" w:styleId="FieldText">
    <w:name w:val="Field Text"/>
    <w:basedOn w:val="Normal"/>
    <w:rsid w:val="001777C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1777CF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86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609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6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609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2018-06-12T12:10:00Z</dcterms:created>
  <dcterms:modified xsi:type="dcterms:W3CDTF">2018-06-12T12:10:00Z</dcterms:modified>
</cp:coreProperties>
</file>